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7" w:rsidRDefault="00680E57" w:rsidP="00680E57">
      <w:pPr>
        <w:rPr>
          <w:rFonts w:cs="Arial"/>
          <w:sz w:val="28"/>
          <w:szCs w:val="28"/>
        </w:rPr>
      </w:pPr>
    </w:p>
    <w:p w:rsidR="00605B59" w:rsidRPr="00C919F1" w:rsidRDefault="00605B59" w:rsidP="00605B5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605B59">
        <w:rPr>
          <w:rFonts w:cs="Arial"/>
          <w:b/>
          <w:sz w:val="40"/>
          <w:szCs w:val="40"/>
        </w:rPr>
        <w:t xml:space="preserve">Уважаемые </w:t>
      </w:r>
      <w:r w:rsidR="00DD1DC0">
        <w:rPr>
          <w:rFonts w:cs="Arial"/>
          <w:b/>
          <w:sz w:val="40"/>
          <w:szCs w:val="40"/>
        </w:rPr>
        <w:t>Участники</w:t>
      </w:r>
      <w:r w:rsidRPr="00605B59">
        <w:rPr>
          <w:rFonts w:cs="Arial"/>
          <w:b/>
          <w:sz w:val="40"/>
          <w:szCs w:val="40"/>
        </w:rPr>
        <w:t>!</w:t>
      </w:r>
    </w:p>
    <w:p w:rsidR="00605B59" w:rsidRPr="00DD1DC0" w:rsidRDefault="00605B59" w:rsidP="00605B59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Уважаемые Участники «Сколково», в рамках серии </w:t>
      </w:r>
      <w:proofErr w:type="spellStart"/>
      <w:r w:rsidRPr="00DD1DC0">
        <w:rPr>
          <w:rFonts w:cs="Arial"/>
          <w:sz w:val="28"/>
          <w:szCs w:val="28"/>
        </w:rPr>
        <w:t>демо</w:t>
      </w:r>
      <w:proofErr w:type="spellEnd"/>
      <w:r w:rsidRPr="00DD1DC0">
        <w:rPr>
          <w:rFonts w:cs="Arial"/>
          <w:sz w:val="28"/>
          <w:szCs w:val="28"/>
        </w:rPr>
        <w:t xml:space="preserve">-тренингов Технопарк «Сколково» предоставляет возможность посетить 2х часовой тренинг с участием Чешских экспертов в области экономики и финансов. 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Событие состоится 13 марта и будет </w:t>
      </w:r>
      <w:r w:rsidRPr="00DD1DC0">
        <w:rPr>
          <w:rFonts w:cs="Arial"/>
          <w:b/>
          <w:sz w:val="28"/>
          <w:szCs w:val="28"/>
        </w:rPr>
        <w:t>полностью бесплатным для Участников «Сколково»</w:t>
      </w:r>
      <w:r>
        <w:rPr>
          <w:rFonts w:cs="Arial"/>
          <w:b/>
          <w:sz w:val="28"/>
          <w:szCs w:val="28"/>
        </w:rPr>
        <w:t>!</w:t>
      </w:r>
    </w:p>
    <w:p w:rsidR="00605B59" w:rsidRPr="00605B59" w:rsidRDefault="00605B59" w:rsidP="00680E57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  <w:r w:rsidRPr="00DD1DC0">
        <w:rPr>
          <w:rFonts w:cs="Arial"/>
          <w:b/>
          <w:sz w:val="28"/>
          <w:szCs w:val="28"/>
        </w:rPr>
        <w:t xml:space="preserve">Тема: 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Международные финансовые рынки 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line="240" w:lineRule="auto"/>
        <w:rPr>
          <w:rFonts w:cs="Arial"/>
          <w:b/>
          <w:sz w:val="28"/>
          <w:szCs w:val="28"/>
        </w:rPr>
      </w:pPr>
      <w:r w:rsidRPr="00DD1DC0">
        <w:rPr>
          <w:rFonts w:cs="Arial"/>
          <w:b/>
          <w:sz w:val="28"/>
          <w:szCs w:val="28"/>
        </w:rPr>
        <w:t>Программа: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1)  Актуальная структура и институциональные характеристики международных финансовых рынков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Мотивирование для создания и функционирования данных рынков, уникальный/неповторимый шанс/возможность, интеграция</w:t>
      </w:r>
    </w:p>
    <w:p w:rsidR="00DD1DC0" w:rsidRPr="00DD1DC0" w:rsidRDefault="00DD1DC0" w:rsidP="00DD1DC0">
      <w:pPr>
        <w:tabs>
          <w:tab w:val="left" w:pos="3255"/>
        </w:tabs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Виды рынков и их роль</w:t>
      </w:r>
      <w:r w:rsidRPr="00DD1DC0">
        <w:rPr>
          <w:rFonts w:cs="Arial"/>
          <w:sz w:val="28"/>
          <w:szCs w:val="28"/>
        </w:rPr>
        <w:tab/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proofErr w:type="gramStart"/>
      <w:r w:rsidRPr="00DD1DC0">
        <w:rPr>
          <w:rFonts w:cs="Arial"/>
          <w:sz w:val="28"/>
          <w:szCs w:val="28"/>
        </w:rPr>
        <w:t>- Основные участники (игроки – банки, финансовые посредники, инвесторы, должники, заемщик</w:t>
      </w:r>
      <w:proofErr w:type="gramEnd"/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2) Механизмы </w:t>
      </w:r>
      <w:proofErr w:type="gramStart"/>
      <w:r w:rsidRPr="00DD1DC0">
        <w:rPr>
          <w:rFonts w:cs="Arial"/>
          <w:sz w:val="28"/>
          <w:szCs w:val="28"/>
        </w:rPr>
        <w:t>валютной</w:t>
      </w:r>
      <w:proofErr w:type="gramEnd"/>
      <w:r w:rsidRPr="00DD1DC0">
        <w:rPr>
          <w:rFonts w:cs="Arial"/>
          <w:sz w:val="28"/>
          <w:szCs w:val="28"/>
        </w:rPr>
        <w:t xml:space="preserve"> политика на сегодняшний день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Текущая ситуация в ЕС (в Еврозоне)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Всемирные тренды (США, Япония)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Системы финансового надзора/</w:t>
      </w:r>
      <w:proofErr w:type="spellStart"/>
      <w:r w:rsidRPr="00DD1DC0">
        <w:rPr>
          <w:rFonts w:cs="Arial"/>
          <w:sz w:val="28"/>
          <w:szCs w:val="28"/>
        </w:rPr>
        <w:t>супервизия</w:t>
      </w:r>
      <w:proofErr w:type="spellEnd"/>
      <w:r w:rsidRPr="00DD1DC0">
        <w:rPr>
          <w:rFonts w:cs="Arial"/>
          <w:sz w:val="28"/>
          <w:szCs w:val="28"/>
        </w:rPr>
        <w:t xml:space="preserve"> (Systems of Financial supervision)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3) Международные долговые рынки капитала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Классификация и характеристика используемых инструментов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Эмитенты (их стратегия, цели) – корпоративные, субъекты публичного сектора, государственного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Виды рынков (частные публичные); первичные вторичные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- Документация, обращение на биржах, </w:t>
      </w:r>
      <w:proofErr w:type="spellStart"/>
      <w:r w:rsidRPr="00DD1DC0">
        <w:rPr>
          <w:rFonts w:cs="Arial"/>
          <w:sz w:val="28"/>
          <w:szCs w:val="28"/>
        </w:rPr>
        <w:t>репортинг</w:t>
      </w:r>
      <w:proofErr w:type="spellEnd"/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lastRenderedPageBreak/>
        <w:t>- Рейтинговая оценка (рейтинг как инвестиционная информация, рейтинговая шкала, рейтинговые агентства)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Международные расчетные системы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4) Экспорт – импорт финансирование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Специфика, значение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Международные правила общественной/публичной поддержки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Структура системы, институты, продукты, процентные ставки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Ситуационный анализ (кейс-</w:t>
      </w:r>
      <w:proofErr w:type="spellStart"/>
      <w:r w:rsidRPr="00DD1DC0">
        <w:rPr>
          <w:rFonts w:cs="Arial"/>
          <w:sz w:val="28"/>
          <w:szCs w:val="28"/>
        </w:rPr>
        <w:t>стади</w:t>
      </w:r>
      <w:proofErr w:type="spellEnd"/>
      <w:r w:rsidRPr="00DD1DC0">
        <w:rPr>
          <w:rFonts w:cs="Arial"/>
          <w:sz w:val="28"/>
          <w:szCs w:val="28"/>
        </w:rPr>
        <w:t>) – Чешская Республика (АО «Чешский экспортный банк»), Германия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5) Казначейские инструменты 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оценка, обращение на рынке, управление ликвидностью, процентные ставки – анализ кривой дохода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инструменты денежного рынка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FX валютные рынки (развитие, обращение, торговля)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инструменты обеспечения, дериваты (процентные и валютные свопы, фьючерсы, опционы, форварды, FRA)</w:t>
      </w:r>
    </w:p>
    <w:p w:rsidR="00DD1DC0" w:rsidRPr="00DD1DC0" w:rsidRDefault="00DD1DC0" w:rsidP="00DD1DC0">
      <w:pPr>
        <w:spacing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6) Управление соответствующими рисками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управление и измерение рисков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кредитный риск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рыночный риск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риск ликвидности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- операционный риск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b/>
          <w:sz w:val="28"/>
          <w:szCs w:val="28"/>
        </w:rPr>
      </w:pPr>
      <w:r w:rsidRPr="00DD1DC0">
        <w:rPr>
          <w:rFonts w:cs="Arial"/>
          <w:b/>
          <w:sz w:val="28"/>
          <w:szCs w:val="28"/>
        </w:rPr>
        <w:lastRenderedPageBreak/>
        <w:t>О Тренерах:</w:t>
      </w: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</w:p>
    <w:p w:rsidR="00DD1DC0" w:rsidRPr="00DD1DC0" w:rsidRDefault="00DD1DC0" w:rsidP="00DD1DC0">
      <w:pPr>
        <w:spacing w:after="0" w:line="240" w:lineRule="auto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BDC3A" wp14:editId="6FCC99F9">
            <wp:simplePos x="0" y="0"/>
            <wp:positionH relativeFrom="column">
              <wp:posOffset>-99695</wp:posOffset>
            </wp:positionH>
            <wp:positionV relativeFrom="paragraph">
              <wp:posOffset>68580</wp:posOffset>
            </wp:positionV>
            <wp:extent cx="1314450" cy="1973580"/>
            <wp:effectExtent l="0" t="0" r="0" b="7620"/>
            <wp:wrapSquare wrapText="bothSides"/>
            <wp:docPr id="1" name="Рисунок 1" descr="C:\Users\IPan\Desktop\организация событий\13.03.2013\Милан Чижин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an\Desktop\организация событий\13.03.2013\Милан Чижинс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DC0" w:rsidRPr="00DD1DC0" w:rsidRDefault="00DD1DC0" w:rsidP="00DD1DC0">
      <w:pPr>
        <w:shd w:val="pct5" w:color="auto" w:fill="FFFFFF"/>
        <w:jc w:val="both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Милан </w:t>
      </w:r>
      <w:proofErr w:type="spellStart"/>
      <w:r w:rsidRPr="00DD1DC0">
        <w:rPr>
          <w:rFonts w:cs="Arial"/>
          <w:sz w:val="28"/>
          <w:szCs w:val="28"/>
        </w:rPr>
        <w:t>Чижински</w:t>
      </w:r>
      <w:proofErr w:type="spellEnd"/>
    </w:p>
    <w:p w:rsidR="00DD1DC0" w:rsidRPr="00DD1DC0" w:rsidRDefault="00DD1DC0" w:rsidP="00DD1DC0">
      <w:pPr>
        <w:jc w:val="both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Пражская школа экономики – 1982</w:t>
      </w:r>
    </w:p>
    <w:p w:rsidR="00DD1DC0" w:rsidRPr="00DD1DC0" w:rsidRDefault="00DD1DC0" w:rsidP="00DD1DC0">
      <w:pPr>
        <w:jc w:val="both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Университет Колорадо - 1996</w:t>
      </w:r>
    </w:p>
    <w:p w:rsidR="00DD1DC0" w:rsidRPr="00DD1DC0" w:rsidRDefault="00DD1DC0" w:rsidP="00DD1DC0">
      <w:pPr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Возглавляет </w:t>
      </w:r>
      <w:proofErr w:type="spellStart"/>
      <w:r w:rsidRPr="00DD1DC0">
        <w:rPr>
          <w:rFonts w:cs="Arial"/>
          <w:sz w:val="28"/>
          <w:szCs w:val="28"/>
        </w:rPr>
        <w:t>Fund</w:t>
      </w:r>
      <w:proofErr w:type="spellEnd"/>
      <w:r w:rsidRPr="00DD1DC0">
        <w:rPr>
          <w:rFonts w:cs="Arial"/>
          <w:sz w:val="28"/>
          <w:szCs w:val="28"/>
        </w:rPr>
        <w:t xml:space="preserve"> </w:t>
      </w:r>
      <w:proofErr w:type="spellStart"/>
      <w:r w:rsidRPr="00DD1DC0">
        <w:rPr>
          <w:rFonts w:cs="Arial"/>
          <w:sz w:val="28"/>
          <w:szCs w:val="28"/>
        </w:rPr>
        <w:t>Raising</w:t>
      </w:r>
      <w:proofErr w:type="spellEnd"/>
      <w:r w:rsidRPr="00DD1DC0">
        <w:rPr>
          <w:rFonts w:cs="Arial"/>
          <w:sz w:val="28"/>
          <w:szCs w:val="28"/>
        </w:rPr>
        <w:t xml:space="preserve"> подразделение в Чешском Экспортном Банке. 20 летний опыт работы в секторе рынка долгосрочного капитала и привлечения активов.</w:t>
      </w:r>
    </w:p>
    <w:p w:rsidR="00DD1DC0" w:rsidRPr="00DD1DC0" w:rsidRDefault="00DD1DC0" w:rsidP="00DD1DC0">
      <w:pPr>
        <w:rPr>
          <w:rFonts w:cs="Arial"/>
          <w:sz w:val="28"/>
          <w:szCs w:val="28"/>
        </w:rPr>
      </w:pPr>
    </w:p>
    <w:p w:rsidR="00DD1DC0" w:rsidRPr="00DD1DC0" w:rsidRDefault="00DD1DC0" w:rsidP="00DD1DC0">
      <w:pPr>
        <w:shd w:val="pct5" w:color="auto" w:fill="FFFFFF"/>
        <w:jc w:val="both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42CF27" wp14:editId="3911F86A">
            <wp:simplePos x="0" y="0"/>
            <wp:positionH relativeFrom="column">
              <wp:posOffset>-64135</wp:posOffset>
            </wp:positionH>
            <wp:positionV relativeFrom="paragraph">
              <wp:posOffset>71120</wp:posOffset>
            </wp:positionV>
            <wp:extent cx="1280795" cy="1724025"/>
            <wp:effectExtent l="0" t="0" r="0" b="9525"/>
            <wp:wrapSquare wrapText="bothSides"/>
            <wp:docPr id="2" name="Рисунок 2" descr="C:\Users\IPan\Desktop\организация событий\13.03.2013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Pan\Desktop\организация событий\13.03.2013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DC0">
        <w:rPr>
          <w:rFonts w:cs="Arial"/>
          <w:sz w:val="28"/>
          <w:szCs w:val="28"/>
        </w:rPr>
        <w:t xml:space="preserve">Ян </w:t>
      </w:r>
      <w:proofErr w:type="spellStart"/>
      <w:r w:rsidRPr="00DD1DC0">
        <w:rPr>
          <w:rFonts w:cs="Arial"/>
          <w:sz w:val="28"/>
          <w:szCs w:val="28"/>
        </w:rPr>
        <w:t>Мразэк</w:t>
      </w:r>
      <w:proofErr w:type="spellEnd"/>
    </w:p>
    <w:p w:rsidR="00DD1DC0" w:rsidRPr="00DD1DC0" w:rsidRDefault="00DD1DC0" w:rsidP="00DD1DC0">
      <w:pPr>
        <w:rPr>
          <w:rFonts w:cs="Arial"/>
          <w:sz w:val="28"/>
          <w:szCs w:val="28"/>
        </w:rPr>
      </w:pPr>
    </w:p>
    <w:p w:rsidR="00DD1DC0" w:rsidRPr="00DD1DC0" w:rsidRDefault="00DD1DC0" w:rsidP="00DD1DC0">
      <w:pPr>
        <w:tabs>
          <w:tab w:val="left" w:pos="1985"/>
        </w:tabs>
        <w:spacing w:after="0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 xml:space="preserve">Эксперт в области слияний и поглощений. </w:t>
      </w:r>
    </w:p>
    <w:p w:rsidR="00DD1DC0" w:rsidRPr="00DD1DC0" w:rsidRDefault="00DD1DC0" w:rsidP="00DD1DC0">
      <w:pPr>
        <w:tabs>
          <w:tab w:val="left" w:pos="1985"/>
        </w:tabs>
        <w:spacing w:after="0"/>
        <w:rPr>
          <w:rFonts w:cs="Arial"/>
          <w:sz w:val="28"/>
          <w:szCs w:val="28"/>
        </w:rPr>
      </w:pPr>
    </w:p>
    <w:p w:rsidR="00DD1DC0" w:rsidRPr="00DD1DC0" w:rsidRDefault="00DD1DC0" w:rsidP="00DD1DC0">
      <w:pPr>
        <w:tabs>
          <w:tab w:val="left" w:pos="1985"/>
        </w:tabs>
        <w:spacing w:after="0"/>
        <w:rPr>
          <w:rFonts w:cs="Arial"/>
          <w:sz w:val="28"/>
          <w:szCs w:val="28"/>
        </w:rPr>
      </w:pPr>
      <w:r w:rsidRPr="00DD1DC0">
        <w:rPr>
          <w:rFonts w:cs="Arial"/>
          <w:sz w:val="28"/>
          <w:szCs w:val="28"/>
        </w:rPr>
        <w:t>Возглавляет M&amp;A направление в Чешском Экспортном Банке. Консул по делам экономики и торговли в г. Санкт-Петербург при министерстве иностранных дел Чешской Республики.</w:t>
      </w:r>
    </w:p>
    <w:p w:rsidR="001A5359" w:rsidRDefault="00DD1DC0" w:rsidP="001A5359">
      <w:pPr>
        <w:spacing w:before="12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4304</wp:posOffset>
                </wp:positionH>
                <wp:positionV relativeFrom="paragraph">
                  <wp:posOffset>292793</wp:posOffset>
                </wp:positionV>
                <wp:extent cx="6163293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3.05pt" to="485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" strokecolor="#4579b8 [3044]"/>
            </w:pict>
          </mc:Fallback>
        </mc:AlternateContent>
      </w: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DD1DC0" w:rsidRDefault="00DD1DC0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3A3CC2" w:rsidRDefault="003A3CC2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lastRenderedPageBreak/>
        <w:t xml:space="preserve">Просим подтвердить Ваше участие </w:t>
      </w:r>
      <w:r w:rsidR="0011607E" w:rsidRPr="001A5359">
        <w:rPr>
          <w:rFonts w:cs="Arial"/>
          <w:sz w:val="28"/>
          <w:szCs w:val="28"/>
        </w:rPr>
        <w:t>и направить заполненный регистрационный</w:t>
      </w:r>
      <w:r w:rsidRPr="001A5359">
        <w:rPr>
          <w:rFonts w:cs="Arial"/>
          <w:sz w:val="28"/>
          <w:szCs w:val="28"/>
        </w:rPr>
        <w:t xml:space="preserve"> </w:t>
      </w:r>
      <w:r w:rsidR="0011607E" w:rsidRPr="001A5359">
        <w:rPr>
          <w:rFonts w:cs="Arial"/>
          <w:sz w:val="28"/>
          <w:szCs w:val="28"/>
        </w:rPr>
        <w:t>бланк</w:t>
      </w:r>
      <w:r w:rsidRPr="001A5359">
        <w:rPr>
          <w:rFonts w:cs="Arial"/>
          <w:sz w:val="28"/>
          <w:szCs w:val="28"/>
        </w:rPr>
        <w:t xml:space="preserve">  на адрес </w:t>
      </w:r>
      <w:hyperlink r:id="rId10" w:history="1">
        <w:r w:rsidR="00804903" w:rsidRPr="001A5359">
          <w:rPr>
            <w:color w:val="548DD4" w:themeColor="text2" w:themeTint="99"/>
            <w:sz w:val="28"/>
            <w:szCs w:val="28"/>
          </w:rPr>
          <w:t>opskolkovo@dlcom.ru</w:t>
        </w:r>
      </w:hyperlink>
      <w:r w:rsidR="00804903" w:rsidRPr="001A5359">
        <w:rPr>
          <w:rFonts w:cs="Arial"/>
          <w:sz w:val="28"/>
          <w:szCs w:val="28"/>
        </w:rPr>
        <w:t xml:space="preserve"> Дополнительная информация по  телефону</w:t>
      </w:r>
      <w:r w:rsidR="001A5359">
        <w:rPr>
          <w:rFonts w:cs="Arial"/>
          <w:sz w:val="28"/>
          <w:szCs w:val="28"/>
        </w:rPr>
        <w:t xml:space="preserve">: </w:t>
      </w:r>
      <w:r w:rsidR="00804903" w:rsidRPr="001A5359">
        <w:rPr>
          <w:rFonts w:cs="Arial"/>
          <w:sz w:val="28"/>
          <w:szCs w:val="28"/>
        </w:rPr>
        <w:t>8 (495) 967 0148.</w:t>
      </w:r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 xml:space="preserve">Место проведения: </w:t>
      </w:r>
    </w:p>
    <w:p w:rsid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proofErr w:type="gramStart"/>
      <w:r w:rsidRPr="00712E8E">
        <w:rPr>
          <w:rFonts w:cs="Arial"/>
          <w:sz w:val="28"/>
          <w:szCs w:val="28"/>
        </w:rPr>
        <w:t>Росс</w:t>
      </w:r>
      <w:r>
        <w:rPr>
          <w:rFonts w:cs="Arial"/>
          <w:sz w:val="28"/>
          <w:szCs w:val="28"/>
        </w:rPr>
        <w:t xml:space="preserve">ия, 143025, Московская область, </w:t>
      </w:r>
      <w:r w:rsidRPr="00712E8E">
        <w:rPr>
          <w:rFonts w:cs="Arial"/>
          <w:sz w:val="28"/>
          <w:szCs w:val="28"/>
        </w:rPr>
        <w:t>Одинцовский район, дер. Сколково, ул. Новая, д.100</w:t>
      </w:r>
      <w:r>
        <w:rPr>
          <w:rFonts w:cs="Arial"/>
          <w:sz w:val="28"/>
          <w:szCs w:val="28"/>
        </w:rPr>
        <w:t>, Корпус «Урал».</w:t>
      </w:r>
      <w:proofErr w:type="gramEnd"/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>Стоимость мероприятия:</w:t>
      </w:r>
      <w:r w:rsidR="00DD1DC0">
        <w:rPr>
          <w:rFonts w:cs="Arial"/>
          <w:b/>
          <w:sz w:val="28"/>
          <w:szCs w:val="28"/>
        </w:rPr>
        <w:t xml:space="preserve"> БЕСПЛАТНО</w:t>
      </w:r>
      <w:bookmarkStart w:id="0" w:name="_GoBack"/>
      <w:bookmarkEnd w:id="0"/>
    </w:p>
    <w:p w:rsidR="00DD1DC0" w:rsidRDefault="00DD1DC0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p w:rsidR="00DD1DC0" w:rsidRDefault="00DD1DC0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РЕГИСТРАЦИОННЫЙ БЛАНК. 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tbl>
      <w:tblPr>
        <w:tblW w:w="0" w:type="auto"/>
        <w:tblCellSpacing w:w="20" w:type="dxa"/>
        <w:tblInd w:w="10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94"/>
        <w:gridCol w:w="4557"/>
      </w:tblGrid>
      <w:tr w:rsidR="002608A3" w:rsidRPr="001A5359" w:rsidTr="00335CC4">
        <w:trPr>
          <w:trHeight w:val="168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название компании: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167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контактное  лицо</w:t>
            </w:r>
            <w:r w:rsidR="001A5359">
              <w:rPr>
                <w:rFonts w:cs="Arial"/>
                <w:sz w:val="28"/>
                <w:szCs w:val="28"/>
              </w:rPr>
              <w:t xml:space="preserve">, участник </w:t>
            </w:r>
            <w:r w:rsidR="00075517" w:rsidRPr="001A5359">
              <w:rPr>
                <w:rFonts w:cs="Arial"/>
                <w:sz w:val="28"/>
                <w:szCs w:val="28"/>
              </w:rPr>
              <w:t>мероприятия</w:t>
            </w:r>
            <w:r w:rsidRPr="001A5359"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253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 xml:space="preserve">должность: 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57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179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тел.: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5760"/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173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моб. тел.: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205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rPr>
          <w:trHeight w:val="181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proofErr w:type="gramStart"/>
            <w:r w:rsidRPr="001A5359">
              <w:rPr>
                <w:rFonts w:cs="Arial"/>
                <w:sz w:val="28"/>
                <w:szCs w:val="28"/>
              </w:rPr>
              <w:t>интернет-страницы</w:t>
            </w:r>
            <w:proofErr w:type="gramEnd"/>
            <w:r w:rsidRPr="001A5359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19F1" w:rsidRPr="001A5359" w:rsidTr="00335CC4">
        <w:trPr>
          <w:trHeight w:val="195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кластер в Сколково: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10E05">
            <w:pPr>
              <w:tabs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335CC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871" w:type="dxa"/>
            <w:gridSpan w:val="2"/>
            <w:shd w:val="clear" w:color="auto" w:fill="CCCC00"/>
          </w:tcPr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color w:val="548DD4" w:themeColor="text2" w:themeTint="99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КОНТАКТНАЯ ИНФОРМАЦИЯ:</w:t>
            </w:r>
            <w:r w:rsidR="005A5D4E" w:rsidRPr="001A5359">
              <w:rPr>
                <w:rFonts w:cs="Arial"/>
                <w:sz w:val="28"/>
                <w:szCs w:val="28"/>
              </w:rPr>
              <w:t xml:space="preserve"> </w:t>
            </w:r>
            <w:r w:rsidR="00804903" w:rsidRPr="001A5359">
              <w:rPr>
                <w:rFonts w:cs="Arial"/>
                <w:sz w:val="28"/>
                <w:szCs w:val="28"/>
              </w:rPr>
              <w:t>8 (495) 967 0148</w:t>
            </w:r>
            <w:r w:rsidRPr="001A5359">
              <w:rPr>
                <w:rFonts w:cs="Arial"/>
                <w:sz w:val="28"/>
                <w:szCs w:val="28"/>
              </w:rPr>
              <w:t xml:space="preserve">, </w:t>
            </w:r>
            <w:hyperlink r:id="rId11" w:history="1">
              <w:r w:rsidR="00804903" w:rsidRPr="001A5359">
                <w:rPr>
                  <w:color w:val="548DD4" w:themeColor="text2" w:themeTint="99"/>
                  <w:sz w:val="28"/>
                  <w:szCs w:val="28"/>
                </w:rPr>
                <w:t>opskolkovo@dlcom.ru</w:t>
              </w:r>
            </w:hyperlink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75517" w:rsidRPr="00075517" w:rsidRDefault="00075517" w:rsidP="00075517">
      <w:pPr>
        <w:pStyle w:val="a3"/>
        <w:tabs>
          <w:tab w:val="right" w:leader="dot" w:pos="4590"/>
          <w:tab w:val="right" w:leader="dot" w:pos="7560"/>
          <w:tab w:val="right" w:leader="dot" w:pos="10080"/>
        </w:tabs>
        <w:ind w:left="971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0521" w:rsidRDefault="00680521" w:rsidP="003A3CC2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</w:p>
    <w:p w:rsidR="007F3F5F" w:rsidRDefault="007F3F5F" w:rsidP="00800B41">
      <w:pPr>
        <w:spacing w:after="0" w:line="240" w:lineRule="auto"/>
        <w:ind w:left="1560" w:hanging="709"/>
        <w:rPr>
          <w:rFonts w:ascii="Arial" w:hAnsi="Arial" w:cs="Arial"/>
          <w:b/>
          <w:sz w:val="20"/>
          <w:szCs w:val="20"/>
        </w:rPr>
      </w:pPr>
    </w:p>
    <w:p w:rsidR="002608A3" w:rsidRDefault="002608A3"/>
    <w:sectPr w:rsidR="002608A3" w:rsidSect="00680E57">
      <w:headerReference w:type="default" r:id="rId12"/>
      <w:footerReference w:type="default" r:id="rId13"/>
      <w:pgSz w:w="11906" w:h="16838"/>
      <w:pgMar w:top="1560" w:right="1133" w:bottom="1134" w:left="1134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E1" w:rsidRDefault="00903FE1" w:rsidP="00814513">
      <w:pPr>
        <w:spacing w:after="0" w:line="240" w:lineRule="auto"/>
      </w:pPr>
      <w:r>
        <w:separator/>
      </w:r>
    </w:p>
  </w:endnote>
  <w:endnote w:type="continuationSeparator" w:id="0">
    <w:p w:rsidR="00903FE1" w:rsidRDefault="00903FE1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5"/>
      <w:ind w:left="-284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A0AE1D" wp14:editId="27446142">
          <wp:simplePos x="0" y="0"/>
          <wp:positionH relativeFrom="column">
            <wp:posOffset>-180340</wp:posOffset>
          </wp:positionH>
          <wp:positionV relativeFrom="paragraph">
            <wp:posOffset>-1630680</wp:posOffset>
          </wp:positionV>
          <wp:extent cx="7559675" cy="1800860"/>
          <wp:effectExtent l="0" t="0" r="0" b="0"/>
          <wp:wrapThrough wrapText="bothSides">
            <wp:wrapPolygon edited="0">
              <wp:start x="1905" y="6855"/>
              <wp:lineTo x="1905" y="16451"/>
              <wp:lineTo x="2068" y="16680"/>
              <wp:lineTo x="3048" y="17137"/>
              <wp:lineTo x="3320" y="17137"/>
              <wp:lineTo x="9743" y="16680"/>
              <wp:lineTo x="19595" y="15537"/>
              <wp:lineTo x="19595" y="14623"/>
              <wp:lineTo x="19269" y="12110"/>
              <wp:lineTo x="19160" y="10968"/>
              <wp:lineTo x="19704" y="7540"/>
              <wp:lineTo x="19704" y="6855"/>
              <wp:lineTo x="1905" y="6855"/>
            </wp:wrapPolygon>
          </wp:wrapThrough>
          <wp:docPr id="5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E1" w:rsidRDefault="00903FE1" w:rsidP="00814513">
      <w:pPr>
        <w:spacing w:after="0" w:line="240" w:lineRule="auto"/>
      </w:pPr>
      <w:r>
        <w:separator/>
      </w:r>
    </w:p>
  </w:footnote>
  <w:footnote w:type="continuationSeparator" w:id="0">
    <w:p w:rsidR="00903FE1" w:rsidRDefault="00903FE1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3"/>
      <w:ind w:left="-284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A7198C" wp14:editId="3C8BC210">
          <wp:simplePos x="0" y="0"/>
          <wp:positionH relativeFrom="column">
            <wp:posOffset>-180340</wp:posOffset>
          </wp:positionH>
          <wp:positionV relativeFrom="paragraph">
            <wp:posOffset>635</wp:posOffset>
          </wp:positionV>
          <wp:extent cx="7559675" cy="1379220"/>
          <wp:effectExtent l="0" t="0" r="0" b="0"/>
          <wp:wrapThrough wrapText="bothSides">
            <wp:wrapPolygon edited="0">
              <wp:start x="1905" y="3580"/>
              <wp:lineTo x="1905" y="12232"/>
              <wp:lineTo x="19704" y="12232"/>
              <wp:lineTo x="19704" y="3580"/>
              <wp:lineTo x="1905" y="3580"/>
            </wp:wrapPolygon>
          </wp:wrapThrough>
          <wp:docPr id="4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lank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E78" w:rsidRDefault="003D5E78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AD"/>
    <w:multiLevelType w:val="hybridMultilevel"/>
    <w:tmpl w:val="38E6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6540D"/>
    <w:multiLevelType w:val="hybridMultilevel"/>
    <w:tmpl w:val="608E7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5D401E"/>
    <w:multiLevelType w:val="hybridMultilevel"/>
    <w:tmpl w:val="5372C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417261"/>
    <w:multiLevelType w:val="hybridMultilevel"/>
    <w:tmpl w:val="4F6AFBCC"/>
    <w:lvl w:ilvl="0" w:tplc="C6C87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60F4B"/>
    <w:multiLevelType w:val="hybridMultilevel"/>
    <w:tmpl w:val="54BE7ABC"/>
    <w:lvl w:ilvl="0" w:tplc="89609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0C10"/>
    <w:rsid w:val="00055B3A"/>
    <w:rsid w:val="00075517"/>
    <w:rsid w:val="000A405F"/>
    <w:rsid w:val="000B2353"/>
    <w:rsid w:val="000F34F8"/>
    <w:rsid w:val="001101AA"/>
    <w:rsid w:val="0011607E"/>
    <w:rsid w:val="00162D78"/>
    <w:rsid w:val="001A5359"/>
    <w:rsid w:val="001B5BF2"/>
    <w:rsid w:val="001D0135"/>
    <w:rsid w:val="00231225"/>
    <w:rsid w:val="002536E2"/>
    <w:rsid w:val="002608A3"/>
    <w:rsid w:val="002F65FB"/>
    <w:rsid w:val="00331B56"/>
    <w:rsid w:val="00335CC4"/>
    <w:rsid w:val="00347FE8"/>
    <w:rsid w:val="00350817"/>
    <w:rsid w:val="003645DE"/>
    <w:rsid w:val="003713C6"/>
    <w:rsid w:val="00386A18"/>
    <w:rsid w:val="003A3CC2"/>
    <w:rsid w:val="003B35F9"/>
    <w:rsid w:val="003D5E78"/>
    <w:rsid w:val="003F1366"/>
    <w:rsid w:val="00402F3B"/>
    <w:rsid w:val="00464681"/>
    <w:rsid w:val="004A54B2"/>
    <w:rsid w:val="004E6F6F"/>
    <w:rsid w:val="00501322"/>
    <w:rsid w:val="00571123"/>
    <w:rsid w:val="00587EBC"/>
    <w:rsid w:val="005A5D4E"/>
    <w:rsid w:val="005E3CDA"/>
    <w:rsid w:val="00605B59"/>
    <w:rsid w:val="0066401A"/>
    <w:rsid w:val="00680521"/>
    <w:rsid w:val="00680E57"/>
    <w:rsid w:val="00712E8E"/>
    <w:rsid w:val="0076197F"/>
    <w:rsid w:val="007808EF"/>
    <w:rsid w:val="007866F9"/>
    <w:rsid w:val="007A69C5"/>
    <w:rsid w:val="007D310A"/>
    <w:rsid w:val="007F3F5F"/>
    <w:rsid w:val="00800B41"/>
    <w:rsid w:val="00804903"/>
    <w:rsid w:val="00814513"/>
    <w:rsid w:val="0082452C"/>
    <w:rsid w:val="00840946"/>
    <w:rsid w:val="00856E18"/>
    <w:rsid w:val="00894DA8"/>
    <w:rsid w:val="008E26F7"/>
    <w:rsid w:val="00903FE1"/>
    <w:rsid w:val="00947DB8"/>
    <w:rsid w:val="009562D1"/>
    <w:rsid w:val="00956F6D"/>
    <w:rsid w:val="009A5F1D"/>
    <w:rsid w:val="009B614B"/>
    <w:rsid w:val="009E1B38"/>
    <w:rsid w:val="00A93FF3"/>
    <w:rsid w:val="00AA3998"/>
    <w:rsid w:val="00AE64F8"/>
    <w:rsid w:val="00B460D4"/>
    <w:rsid w:val="00B877DB"/>
    <w:rsid w:val="00B90791"/>
    <w:rsid w:val="00BC5381"/>
    <w:rsid w:val="00C016A4"/>
    <w:rsid w:val="00C02E29"/>
    <w:rsid w:val="00C1732D"/>
    <w:rsid w:val="00C27F7B"/>
    <w:rsid w:val="00C41EFF"/>
    <w:rsid w:val="00C919F1"/>
    <w:rsid w:val="00C93507"/>
    <w:rsid w:val="00CB794E"/>
    <w:rsid w:val="00D27478"/>
    <w:rsid w:val="00D30562"/>
    <w:rsid w:val="00D812F6"/>
    <w:rsid w:val="00DB0A60"/>
    <w:rsid w:val="00DD1DC0"/>
    <w:rsid w:val="00DD22CB"/>
    <w:rsid w:val="00E26533"/>
    <w:rsid w:val="00E840AD"/>
    <w:rsid w:val="00F25F60"/>
    <w:rsid w:val="00F66353"/>
    <w:rsid w:val="00F71BC1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skolkovo@dl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skolkovo@dlc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Pan Igor</cp:lastModifiedBy>
  <cp:revision>12</cp:revision>
  <cp:lastPrinted>2012-11-30T07:19:00Z</cp:lastPrinted>
  <dcterms:created xsi:type="dcterms:W3CDTF">2013-02-06T06:47:00Z</dcterms:created>
  <dcterms:modified xsi:type="dcterms:W3CDTF">2013-03-06T07:29:00Z</dcterms:modified>
</cp:coreProperties>
</file>